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C2B37" w14:textId="77777777" w:rsidR="003904A2" w:rsidRDefault="003904A2" w:rsidP="003904A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  <w:r>
        <w:rPr>
          <w:rFonts w:ascii="Georgia" w:hAnsi="Georgia" w:cs="Georgia"/>
          <w:color w:val="231F20"/>
          <w:sz w:val="24"/>
          <w:szCs w:val="24"/>
        </w:rPr>
        <w:t xml:space="preserve">Händelser som berört </w:t>
      </w:r>
      <w:proofErr w:type="spellStart"/>
      <w:r>
        <w:rPr>
          <w:rFonts w:ascii="Georgia" w:hAnsi="Georgia" w:cs="Georgia"/>
          <w:color w:val="231F20"/>
          <w:sz w:val="24"/>
          <w:szCs w:val="24"/>
        </w:rPr>
        <w:t>Kyrkås</w:t>
      </w:r>
      <w:proofErr w:type="spellEnd"/>
      <w:r>
        <w:rPr>
          <w:rFonts w:ascii="Georgia" w:hAnsi="Georgia" w:cs="Georgia"/>
          <w:color w:val="231F20"/>
          <w:sz w:val="24"/>
          <w:szCs w:val="24"/>
        </w:rPr>
        <w:t xml:space="preserve"> och som har kopplingar till </w:t>
      </w:r>
      <w:proofErr w:type="spellStart"/>
      <w:r>
        <w:rPr>
          <w:rFonts w:ascii="Georgia" w:hAnsi="Georgia" w:cs="Georgia"/>
          <w:color w:val="231F20"/>
          <w:sz w:val="24"/>
          <w:szCs w:val="24"/>
        </w:rPr>
        <w:t>St</w:t>
      </w:r>
      <w:proofErr w:type="spellEnd"/>
      <w:r>
        <w:rPr>
          <w:rFonts w:ascii="Georgia" w:hAnsi="Georgia" w:cs="Georgia"/>
          <w:color w:val="231F20"/>
          <w:sz w:val="24"/>
          <w:szCs w:val="24"/>
        </w:rPr>
        <w:t xml:space="preserve"> Ol</w:t>
      </w:r>
      <w:r w:rsidR="00655DE8">
        <w:rPr>
          <w:rFonts w:ascii="Georgia" w:hAnsi="Georgia" w:cs="Georgia"/>
          <w:color w:val="231F20"/>
          <w:sz w:val="24"/>
          <w:szCs w:val="24"/>
        </w:rPr>
        <w:t>a</w:t>
      </w:r>
      <w:r>
        <w:rPr>
          <w:rFonts w:ascii="Georgia" w:hAnsi="Georgia" w:cs="Georgia"/>
          <w:color w:val="231F20"/>
          <w:sz w:val="24"/>
          <w:szCs w:val="24"/>
        </w:rPr>
        <w:t>fskulten och</w:t>
      </w:r>
      <w:r w:rsidR="00655DE8">
        <w:rPr>
          <w:rFonts w:ascii="Georgia" w:hAnsi="Georgia" w:cs="Georgia"/>
          <w:color w:val="231F20"/>
          <w:sz w:val="24"/>
          <w:szCs w:val="24"/>
        </w:rPr>
        <w:t xml:space="preserve"> den tidigare</w:t>
      </w:r>
      <w:r>
        <w:rPr>
          <w:rFonts w:ascii="Georgia" w:hAnsi="Georgia" w:cs="Georgia"/>
          <w:color w:val="231F20"/>
          <w:sz w:val="24"/>
          <w:szCs w:val="24"/>
        </w:rPr>
        <w:t xml:space="preserve"> ”vikingen” Olof Haraldsson</w:t>
      </w:r>
      <w:r w:rsidR="00655DE8">
        <w:rPr>
          <w:rFonts w:ascii="Georgia" w:hAnsi="Georgia" w:cs="Georgia"/>
          <w:color w:val="231F20"/>
          <w:sz w:val="24"/>
          <w:szCs w:val="24"/>
        </w:rPr>
        <w:t>.</w:t>
      </w:r>
    </w:p>
    <w:p w14:paraId="6102B671" w14:textId="77777777" w:rsidR="003904A2" w:rsidRDefault="003904A2" w:rsidP="003904A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</w:p>
    <w:p w14:paraId="401E089C" w14:textId="77777777" w:rsidR="003904A2" w:rsidRDefault="003904A2" w:rsidP="003904A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  <w:r>
        <w:rPr>
          <w:rFonts w:ascii="Georgia" w:hAnsi="Georgia" w:cs="Georgia"/>
          <w:color w:val="231F20"/>
          <w:sz w:val="24"/>
          <w:szCs w:val="24"/>
        </w:rPr>
        <w:t>År 1000</w:t>
      </w:r>
    </w:p>
    <w:p w14:paraId="5B3D104D" w14:textId="77777777" w:rsidR="003904A2" w:rsidRDefault="003904A2" w:rsidP="003904A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</w:p>
    <w:p w14:paraId="50A74CB0" w14:textId="77777777" w:rsidR="003904A2" w:rsidRDefault="003904A2" w:rsidP="003904A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</w:p>
    <w:p w14:paraId="3D35D94C" w14:textId="77777777" w:rsidR="003904A2" w:rsidRDefault="00655DE8" w:rsidP="003904A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  <w:r>
        <w:rPr>
          <w:rFonts w:ascii="Georgia" w:hAnsi="Georgia" w:cs="Georgia"/>
          <w:color w:val="231F20"/>
          <w:sz w:val="24"/>
          <w:szCs w:val="24"/>
        </w:rPr>
        <w:t>Talar</w:t>
      </w:r>
      <w:r w:rsidR="003904A2">
        <w:rPr>
          <w:rFonts w:ascii="Georgia" w:hAnsi="Georgia" w:cs="Georgia"/>
          <w:color w:val="231F20"/>
          <w:sz w:val="24"/>
          <w:szCs w:val="24"/>
        </w:rPr>
        <w:t xml:space="preserve"> inte de följande meningarna för att individuella pilgrimsresor startade först flera hundra år efter kristnandet?  1300 eller 1400-tal?  </w:t>
      </w:r>
    </w:p>
    <w:p w14:paraId="55DE1EE3" w14:textId="77777777" w:rsidR="003904A2" w:rsidRDefault="003904A2" w:rsidP="003904A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</w:p>
    <w:p w14:paraId="4553C1FB" w14:textId="77777777" w:rsidR="003904A2" w:rsidRPr="005C5221" w:rsidRDefault="003904A2" w:rsidP="003904A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  <w:r w:rsidRPr="005C5221">
        <w:rPr>
          <w:rFonts w:ascii="Georgia" w:hAnsi="Georgia" w:cs="Georgia"/>
          <w:color w:val="231F20"/>
          <w:sz w:val="24"/>
          <w:szCs w:val="24"/>
        </w:rPr>
        <w:t xml:space="preserve">The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concept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of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individual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Christian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belief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did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not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become</w:t>
      </w:r>
      <w:proofErr w:type="spellEnd"/>
    </w:p>
    <w:p w14:paraId="39459A05" w14:textId="77777777" w:rsidR="003904A2" w:rsidRPr="005C5221" w:rsidRDefault="003904A2" w:rsidP="003904A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widespread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until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centuries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later.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Christianity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was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,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moreover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,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introduced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into</w:t>
      </w:r>
      <w:proofErr w:type="spellEnd"/>
    </w:p>
    <w:p w14:paraId="3E327182" w14:textId="77777777" w:rsidR="003904A2" w:rsidRPr="005C5221" w:rsidRDefault="003904A2" w:rsidP="003904A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  <w:r w:rsidRPr="005C5221">
        <w:rPr>
          <w:rFonts w:ascii="Georgia" w:hAnsi="Georgia" w:cs="Georgia"/>
          <w:color w:val="231F20"/>
          <w:sz w:val="24"/>
          <w:szCs w:val="24"/>
        </w:rPr>
        <w:t xml:space="preserve">a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collective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society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, and it is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therefore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only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natural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that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this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religion, in the</w:t>
      </w:r>
    </w:p>
    <w:p w14:paraId="30394AD7" w14:textId="77777777" w:rsidR="003904A2" w:rsidRDefault="003904A2" w:rsidP="003904A2">
      <w:pPr>
        <w:rPr>
          <w:rFonts w:ascii="Georgia" w:hAnsi="Georgia" w:cs="Georgia"/>
          <w:color w:val="231F20"/>
          <w:sz w:val="24"/>
          <w:szCs w:val="24"/>
        </w:rPr>
      </w:pPr>
      <w:r w:rsidRPr="005C5221">
        <w:rPr>
          <w:rFonts w:ascii="Georgia" w:hAnsi="Georgia" w:cs="Georgia"/>
          <w:color w:val="231F20"/>
          <w:sz w:val="24"/>
          <w:szCs w:val="24"/>
        </w:rPr>
        <w:t xml:space="preserve">same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way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as the old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religious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custom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,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was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mostly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 w:rsidRPr="005C5221">
        <w:rPr>
          <w:rFonts w:ascii="Georgia" w:hAnsi="Georgia" w:cs="Georgia"/>
          <w:color w:val="231F20"/>
          <w:sz w:val="24"/>
          <w:szCs w:val="24"/>
        </w:rPr>
        <w:t>collective</w:t>
      </w:r>
      <w:proofErr w:type="spellEnd"/>
      <w:r w:rsidRPr="005C5221">
        <w:rPr>
          <w:rFonts w:ascii="Georgia" w:hAnsi="Georgia" w:cs="Georgia"/>
          <w:color w:val="231F20"/>
          <w:sz w:val="24"/>
          <w:szCs w:val="24"/>
        </w:rPr>
        <w:t>.</w:t>
      </w:r>
    </w:p>
    <w:p w14:paraId="20F8DFF1" w14:textId="77777777" w:rsidR="003904A2" w:rsidRDefault="003904A2" w:rsidP="003904A2">
      <w:pPr>
        <w:rPr>
          <w:rFonts w:ascii="Georgia" w:hAnsi="Georgia" w:cs="Georgia"/>
          <w:color w:val="231F20"/>
          <w:sz w:val="24"/>
          <w:szCs w:val="24"/>
        </w:rPr>
      </w:pPr>
      <w:r>
        <w:rPr>
          <w:rFonts w:ascii="Georgia" w:hAnsi="Georgia" w:cs="Georgia"/>
          <w:color w:val="231F20"/>
          <w:sz w:val="24"/>
          <w:szCs w:val="24"/>
        </w:rPr>
        <w:t>Varför nämner inte någon något om ”</w:t>
      </w:r>
      <w:proofErr w:type="spellStart"/>
      <w:r>
        <w:rPr>
          <w:rFonts w:ascii="Georgia" w:hAnsi="Georgia" w:cs="Georgia"/>
          <w:color w:val="231F20"/>
          <w:sz w:val="24"/>
          <w:szCs w:val="24"/>
        </w:rPr>
        <w:t>pilgrimage</w:t>
      </w:r>
      <w:proofErr w:type="spellEnd"/>
      <w:r>
        <w:rPr>
          <w:rFonts w:ascii="Georgia" w:hAnsi="Georgia" w:cs="Georgia"/>
          <w:color w:val="231F20"/>
          <w:sz w:val="24"/>
          <w:szCs w:val="24"/>
        </w:rPr>
        <w:t xml:space="preserve">” i dessa studier omkring </w:t>
      </w:r>
      <w:proofErr w:type="spellStart"/>
      <w:r>
        <w:rPr>
          <w:rFonts w:ascii="Georgia" w:hAnsi="Georgia" w:cs="Georgia"/>
          <w:color w:val="231F20"/>
          <w:sz w:val="24"/>
          <w:szCs w:val="24"/>
        </w:rPr>
        <w:t>tidigmedetida</w:t>
      </w:r>
      <w:proofErr w:type="spellEnd"/>
      <w:r>
        <w:rPr>
          <w:rFonts w:ascii="Georgia" w:hAnsi="Georgia" w:cs="Georgia"/>
          <w:color w:val="231F20"/>
          <w:sz w:val="24"/>
          <w:szCs w:val="24"/>
        </w:rPr>
        <w:t xml:space="preserve"> </w:t>
      </w:r>
      <w:proofErr w:type="spellStart"/>
      <w:r>
        <w:rPr>
          <w:rFonts w:ascii="Georgia" w:hAnsi="Georgia" w:cs="Georgia"/>
          <w:color w:val="231F20"/>
          <w:sz w:val="24"/>
          <w:szCs w:val="24"/>
        </w:rPr>
        <w:t>regiösa</w:t>
      </w:r>
      <w:proofErr w:type="spellEnd"/>
      <w:r>
        <w:rPr>
          <w:rFonts w:ascii="Georgia" w:hAnsi="Georgia" w:cs="Georgia"/>
          <w:color w:val="231F20"/>
          <w:sz w:val="24"/>
          <w:szCs w:val="24"/>
        </w:rPr>
        <w:t xml:space="preserve"> seder och bruk?</w:t>
      </w:r>
      <w:r w:rsidR="006278B7">
        <w:rPr>
          <w:rFonts w:ascii="Georgia" w:hAnsi="Georgia" w:cs="Georgia"/>
          <w:color w:val="231F20"/>
          <w:sz w:val="24"/>
          <w:szCs w:val="24"/>
        </w:rPr>
        <w:t xml:space="preserve"> Var kan man läsa samtida dokumentation om detta.  </w:t>
      </w:r>
    </w:p>
    <w:p w14:paraId="06B3DF1F" w14:textId="77777777" w:rsidR="003904A2" w:rsidRDefault="003904A2" w:rsidP="003904A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</w:p>
    <w:p w14:paraId="3D834F13" w14:textId="77777777" w:rsidR="003904A2" w:rsidRDefault="003904A2" w:rsidP="003904A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  <w:sz w:val="24"/>
          <w:szCs w:val="24"/>
        </w:rPr>
      </w:pPr>
    </w:p>
    <w:p w14:paraId="717D692F" w14:textId="77777777" w:rsidR="003904A2" w:rsidRDefault="003904A2">
      <w:proofErr w:type="spellStart"/>
      <w:r>
        <w:t>Tidigmedeltid</w:t>
      </w:r>
      <w:proofErr w:type="spellEnd"/>
      <w:r>
        <w:t xml:space="preserve"> och 1500-tal med kopplingar till </w:t>
      </w:r>
      <w:proofErr w:type="spellStart"/>
      <w:r>
        <w:t>St</w:t>
      </w:r>
      <w:proofErr w:type="spellEnd"/>
      <w:r>
        <w:t xml:space="preserve"> Olavskulten</w:t>
      </w:r>
    </w:p>
    <w:p w14:paraId="733935BE" w14:textId="77777777" w:rsidR="003904A2" w:rsidRPr="002C0B37" w:rsidRDefault="003904A2" w:rsidP="003904A2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</w:t>
      </w:r>
    </w:p>
    <w:p w14:paraId="74CFBC05" w14:textId="77777777" w:rsidR="003904A2" w:rsidRPr="002C0B37" w:rsidRDefault="003904A2" w:rsidP="003904A2">
      <w:pPr>
        <w:rPr>
          <w:sz w:val="24"/>
          <w:szCs w:val="24"/>
        </w:rPr>
      </w:pPr>
    </w:p>
    <w:p w14:paraId="606D11B6" w14:textId="77777777" w:rsidR="003904A2" w:rsidRPr="00EB44F7" w:rsidRDefault="003904A2" w:rsidP="003904A2">
      <w:pPr>
        <w:rPr>
          <w:sz w:val="24"/>
          <w:szCs w:val="24"/>
        </w:rPr>
      </w:pPr>
      <w:r w:rsidRPr="00EB44F7">
        <w:rPr>
          <w:sz w:val="24"/>
          <w:szCs w:val="24"/>
        </w:rPr>
        <w:t>Olof Holm 2010</w:t>
      </w:r>
    </w:p>
    <w:p w14:paraId="534D63BC" w14:textId="77777777" w:rsidR="003904A2" w:rsidRPr="00EB44F7" w:rsidRDefault="003904A2" w:rsidP="003904A2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1621"/>
        <w:gridCol w:w="1621"/>
        <w:gridCol w:w="1621"/>
        <w:gridCol w:w="1621"/>
      </w:tblGrid>
      <w:tr w:rsidR="003904A2" w:rsidRPr="00EB44F7" w14:paraId="7CD3CB1F" w14:textId="77777777" w:rsidTr="008D22BA">
        <w:trPr>
          <w:trHeight w:val="203"/>
        </w:trPr>
        <w:tc>
          <w:tcPr>
            <w:tcW w:w="1621" w:type="dxa"/>
          </w:tcPr>
          <w:p w14:paraId="5AF7FD5C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proofErr w:type="spellStart"/>
            <w:r w:rsidRPr="00EB44F7">
              <w:rPr>
                <w:rStyle w:val="A7"/>
                <w:sz w:val="24"/>
                <w:szCs w:val="24"/>
              </w:rPr>
              <w:t>Kyrkås</w:t>
            </w:r>
            <w:proofErr w:type="spellEnd"/>
          </w:p>
        </w:tc>
        <w:tc>
          <w:tcPr>
            <w:tcW w:w="1621" w:type="dxa"/>
          </w:tcPr>
          <w:p w14:paraId="76BF98FF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r w:rsidRPr="00EB44F7">
              <w:rPr>
                <w:rStyle w:val="A7"/>
                <w:sz w:val="24"/>
                <w:szCs w:val="24"/>
              </w:rPr>
              <w:t xml:space="preserve">”Alvarbölet” [nuv. </w:t>
            </w:r>
            <w:proofErr w:type="spellStart"/>
            <w:r w:rsidRPr="00EB44F7">
              <w:rPr>
                <w:rStyle w:val="A7"/>
                <w:sz w:val="24"/>
                <w:szCs w:val="24"/>
              </w:rPr>
              <w:t>Åslägden</w:t>
            </w:r>
            <w:proofErr w:type="spellEnd"/>
            <w:r w:rsidRPr="00EB44F7">
              <w:rPr>
                <w:rStyle w:val="A7"/>
                <w:sz w:val="24"/>
                <w:szCs w:val="24"/>
              </w:rPr>
              <w:t>, motsv. V hälften av Kyrkbyn]</w:t>
            </w:r>
          </w:p>
        </w:tc>
        <w:tc>
          <w:tcPr>
            <w:tcW w:w="1621" w:type="dxa"/>
          </w:tcPr>
          <w:p w14:paraId="2F5D6207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r w:rsidRPr="00EB44F7">
              <w:rPr>
                <w:rStyle w:val="A7"/>
                <w:sz w:val="24"/>
                <w:szCs w:val="24"/>
              </w:rPr>
              <w:t>föregångare till sockenkyrkan</w:t>
            </w:r>
          </w:p>
        </w:tc>
        <w:tc>
          <w:tcPr>
            <w:tcW w:w="1621" w:type="dxa"/>
          </w:tcPr>
          <w:p w14:paraId="2C8675E5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proofErr w:type="spellStart"/>
            <w:r w:rsidRPr="00EB44F7">
              <w:rPr>
                <w:rStyle w:val="A7"/>
                <w:sz w:val="24"/>
                <w:szCs w:val="24"/>
              </w:rPr>
              <w:t>ödesböle</w:t>
            </w:r>
            <w:proofErr w:type="spellEnd"/>
          </w:p>
        </w:tc>
        <w:tc>
          <w:tcPr>
            <w:tcW w:w="1621" w:type="dxa"/>
          </w:tcPr>
          <w:p w14:paraId="3D659361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r w:rsidRPr="00EB44F7">
              <w:rPr>
                <w:rStyle w:val="A7"/>
                <w:sz w:val="24"/>
                <w:szCs w:val="24"/>
              </w:rPr>
              <w:t>Burman [1793–1802] 2010, s. 118</w:t>
            </w:r>
          </w:p>
        </w:tc>
      </w:tr>
      <w:tr w:rsidR="003904A2" w:rsidRPr="00EB44F7" w14:paraId="1838865D" w14:textId="77777777" w:rsidTr="008D22BA">
        <w:trPr>
          <w:trHeight w:val="203"/>
        </w:trPr>
        <w:tc>
          <w:tcPr>
            <w:tcW w:w="1621" w:type="dxa"/>
          </w:tcPr>
          <w:p w14:paraId="64247120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proofErr w:type="spellStart"/>
            <w:r w:rsidRPr="00EB44F7">
              <w:rPr>
                <w:rStyle w:val="A7"/>
                <w:sz w:val="24"/>
                <w:szCs w:val="24"/>
              </w:rPr>
              <w:t>Kyrkås</w:t>
            </w:r>
            <w:proofErr w:type="spellEnd"/>
          </w:p>
        </w:tc>
        <w:tc>
          <w:tcPr>
            <w:tcW w:w="1621" w:type="dxa"/>
          </w:tcPr>
          <w:p w14:paraId="6514C50B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r w:rsidRPr="00EB44F7">
              <w:rPr>
                <w:rStyle w:val="A7"/>
                <w:sz w:val="24"/>
                <w:szCs w:val="24"/>
              </w:rPr>
              <w:t xml:space="preserve">1/8 mil Ö om sockenkyrkan [dvs. i Busvedbacken vid </w:t>
            </w:r>
            <w:proofErr w:type="spellStart"/>
            <w:r w:rsidRPr="00EB44F7">
              <w:rPr>
                <w:rStyle w:val="A7"/>
                <w:sz w:val="24"/>
                <w:szCs w:val="24"/>
              </w:rPr>
              <w:t>Bringåsen</w:t>
            </w:r>
            <w:proofErr w:type="spellEnd"/>
            <w:r w:rsidRPr="00EB44F7">
              <w:rPr>
                <w:rStyle w:val="A7"/>
                <w:sz w:val="24"/>
                <w:szCs w:val="24"/>
              </w:rPr>
              <w:t>]</w:t>
            </w:r>
          </w:p>
        </w:tc>
        <w:tc>
          <w:tcPr>
            <w:tcW w:w="1621" w:type="dxa"/>
          </w:tcPr>
          <w:p w14:paraId="68D830D4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r w:rsidRPr="00EB44F7">
              <w:rPr>
                <w:rStyle w:val="A7"/>
                <w:sz w:val="24"/>
                <w:szCs w:val="24"/>
              </w:rPr>
              <w:t>gammalt kapell</w:t>
            </w:r>
          </w:p>
        </w:tc>
        <w:tc>
          <w:tcPr>
            <w:tcW w:w="1621" w:type="dxa"/>
          </w:tcPr>
          <w:p w14:paraId="48D61C31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proofErr w:type="spellStart"/>
            <w:r w:rsidRPr="00EB44F7">
              <w:rPr>
                <w:rStyle w:val="A7"/>
                <w:sz w:val="24"/>
                <w:szCs w:val="24"/>
              </w:rPr>
              <w:t>ödesböle</w:t>
            </w:r>
            <w:proofErr w:type="spellEnd"/>
          </w:p>
        </w:tc>
        <w:tc>
          <w:tcPr>
            <w:tcW w:w="1621" w:type="dxa"/>
          </w:tcPr>
          <w:p w14:paraId="59046236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proofErr w:type="spellStart"/>
            <w:r w:rsidRPr="00EB44F7">
              <w:rPr>
                <w:rStyle w:val="A7"/>
                <w:sz w:val="24"/>
                <w:szCs w:val="24"/>
              </w:rPr>
              <w:t>Hülphers</w:t>
            </w:r>
            <w:proofErr w:type="spellEnd"/>
            <w:r w:rsidRPr="00EB44F7">
              <w:rPr>
                <w:rStyle w:val="A7"/>
                <w:sz w:val="24"/>
                <w:szCs w:val="24"/>
              </w:rPr>
              <w:t xml:space="preserve"> 1775, s. 190; jfr Lindberg 1937, s. 101, 108 f.</w:t>
            </w:r>
          </w:p>
        </w:tc>
      </w:tr>
      <w:tr w:rsidR="003904A2" w:rsidRPr="00EB44F7" w14:paraId="78EDAC2A" w14:textId="77777777" w:rsidTr="008D22BA">
        <w:trPr>
          <w:trHeight w:val="403"/>
        </w:trPr>
        <w:tc>
          <w:tcPr>
            <w:tcW w:w="1621" w:type="dxa"/>
          </w:tcPr>
          <w:p w14:paraId="4B8761F8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  <w:r>
              <w:rPr>
                <w:rStyle w:val="A7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14:paraId="23C64C2D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</w:p>
        </w:tc>
        <w:tc>
          <w:tcPr>
            <w:tcW w:w="1621" w:type="dxa"/>
          </w:tcPr>
          <w:p w14:paraId="09650F1A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</w:p>
        </w:tc>
        <w:tc>
          <w:tcPr>
            <w:tcW w:w="1621" w:type="dxa"/>
          </w:tcPr>
          <w:p w14:paraId="05010721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</w:p>
        </w:tc>
        <w:tc>
          <w:tcPr>
            <w:tcW w:w="1621" w:type="dxa"/>
          </w:tcPr>
          <w:p w14:paraId="137B36B0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</w:p>
        </w:tc>
      </w:tr>
      <w:tr w:rsidR="003904A2" w:rsidRPr="00EB44F7" w14:paraId="1794F0CA" w14:textId="77777777" w:rsidTr="008D22BA">
        <w:trPr>
          <w:trHeight w:val="203"/>
        </w:trPr>
        <w:tc>
          <w:tcPr>
            <w:tcW w:w="1621" w:type="dxa"/>
          </w:tcPr>
          <w:p w14:paraId="50F2CA3B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</w:p>
        </w:tc>
        <w:tc>
          <w:tcPr>
            <w:tcW w:w="1621" w:type="dxa"/>
          </w:tcPr>
          <w:p w14:paraId="0D4526C2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</w:p>
        </w:tc>
        <w:tc>
          <w:tcPr>
            <w:tcW w:w="1621" w:type="dxa"/>
          </w:tcPr>
          <w:p w14:paraId="30EC947A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</w:p>
        </w:tc>
        <w:tc>
          <w:tcPr>
            <w:tcW w:w="1621" w:type="dxa"/>
          </w:tcPr>
          <w:p w14:paraId="7F08E867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</w:p>
        </w:tc>
        <w:tc>
          <w:tcPr>
            <w:tcW w:w="1621" w:type="dxa"/>
          </w:tcPr>
          <w:p w14:paraId="13C8C0B1" w14:textId="77777777" w:rsidR="003904A2" w:rsidRPr="00EB44F7" w:rsidRDefault="003904A2" w:rsidP="008D22BA">
            <w:pPr>
              <w:pStyle w:val="Pa0"/>
              <w:rPr>
                <w:rFonts w:cs="Franklin Gothic Medium Cond"/>
                <w:color w:val="000000"/>
              </w:rPr>
            </w:pPr>
          </w:p>
        </w:tc>
      </w:tr>
    </w:tbl>
    <w:p w14:paraId="47E6287C" w14:textId="77777777" w:rsidR="003904A2" w:rsidRPr="00EB44F7" w:rsidRDefault="003904A2" w:rsidP="003904A2">
      <w:pPr>
        <w:spacing w:after="0" w:line="240" w:lineRule="auto"/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</w:pPr>
    </w:p>
    <w:p w14:paraId="63ABF23D" w14:textId="77777777" w:rsidR="003904A2" w:rsidRPr="00E16448" w:rsidRDefault="003904A2" w:rsidP="003904A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>Intill vägen på ödesbölet ”Alvarbölet” eller </w:t>
      </w:r>
      <w:proofErr w:type="spellStart"/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>Åslägden</w:t>
      </w:r>
      <w:proofErr w:type="spellEnd"/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 xml:space="preserve"> i </w:t>
      </w:r>
      <w:proofErr w:type="spellStart"/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>Kyrkås</w:t>
      </w:r>
      <w:proofErr w:type="spellEnd"/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 xml:space="preserve"> socken (tabell</w:t>
      </w:r>
      <w:r w:rsidRPr="00EB44F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>1) fanns förr</w:t>
      </w:r>
      <w:r w:rsidRPr="00EB44F7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 xml:space="preserve"> </w:t>
      </w:r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>en ålderdomlig byggnadsgrund och här hade</w:t>
      </w:r>
      <w:r w:rsidRPr="00EB44F7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 xml:space="preserve"> </w:t>
      </w:r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>det, enligt lokalbefolkningen på Burmans tid, engång i tiden legat en föregångare till den närbelägna sockenkyrkan. När byggnadsgrunden undersöktes arkeologiskt</w:t>
      </w:r>
      <w:r w:rsidRPr="00EB44F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E16448">
        <w:rPr>
          <w:rFonts w:ascii="Times New Roman" w:eastAsia="Times New Roman" w:hAnsi="Times New Roman" w:cs="Times New Roman"/>
          <w:color w:val="221F1A"/>
          <w:spacing w:val="-15"/>
          <w:sz w:val="24"/>
          <w:szCs w:val="24"/>
          <w:lang w:eastAsia="sv-SE"/>
        </w:rPr>
        <w:t>1916</w:t>
      </w:r>
      <w:r w:rsidRPr="00EB44F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 xml:space="preserve">visade den sig </w:t>
      </w:r>
      <w:proofErr w:type="gramStart"/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>dock  vara</w:t>
      </w:r>
      <w:proofErr w:type="gramEnd"/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 xml:space="preserve"> grunden efter ett bostadshus, troligen från</w:t>
      </w:r>
      <w:r w:rsidRPr="00EB44F7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 xml:space="preserve"> </w:t>
      </w:r>
      <w:r w:rsidRPr="00E16448">
        <w:rPr>
          <w:rFonts w:ascii="Times New Roman" w:eastAsia="Times New Roman" w:hAnsi="Times New Roman" w:cs="Times New Roman"/>
          <w:color w:val="221F1A"/>
          <w:sz w:val="24"/>
          <w:szCs w:val="24"/>
          <w:lang w:eastAsia="sv-SE"/>
        </w:rPr>
        <w:t>slutet av vikingatiden</w:t>
      </w:r>
    </w:p>
    <w:p w14:paraId="5678FC27" w14:textId="77777777" w:rsidR="00283F11" w:rsidRDefault="00283F11" w:rsidP="003904A2">
      <w:pPr>
        <w:rPr>
          <w:sz w:val="24"/>
          <w:szCs w:val="24"/>
        </w:rPr>
      </w:pPr>
    </w:p>
    <w:p w14:paraId="5409C2A5" w14:textId="762B2CA7" w:rsidR="004E0B17" w:rsidRDefault="00283F11" w:rsidP="003904A2">
      <w:pPr>
        <w:rPr>
          <w:sz w:val="24"/>
          <w:szCs w:val="24"/>
        </w:rPr>
      </w:pPr>
      <w:r>
        <w:rPr>
          <w:sz w:val="24"/>
          <w:szCs w:val="24"/>
        </w:rPr>
        <w:t>Flera feltolkningar</w:t>
      </w:r>
      <w:r w:rsidR="004E0B17">
        <w:rPr>
          <w:sz w:val="24"/>
          <w:szCs w:val="24"/>
        </w:rPr>
        <w:t xml:space="preserve"> av det gamla kartmaterialet har skett här</w:t>
      </w:r>
      <w:r>
        <w:rPr>
          <w:sz w:val="24"/>
          <w:szCs w:val="24"/>
        </w:rPr>
        <w:t>:</w:t>
      </w:r>
      <w:r w:rsidR="004E0B17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Burman</w:t>
      </w:r>
      <w:r w:rsidR="004E0B17">
        <w:rPr>
          <w:sz w:val="24"/>
          <w:szCs w:val="24"/>
        </w:rPr>
        <w:t xml:space="preserve">anteckningarnas </w:t>
      </w:r>
      <w:proofErr w:type="gramStart"/>
      <w:r w:rsidR="004E0B17">
        <w:rPr>
          <w:sz w:val="24"/>
          <w:szCs w:val="24"/>
        </w:rPr>
        <w:t xml:space="preserve">sentida </w:t>
      </w:r>
      <w:r>
        <w:rPr>
          <w:sz w:val="24"/>
          <w:szCs w:val="24"/>
        </w:rPr>
        <w:t xml:space="preserve"> maskinutskrift</w:t>
      </w:r>
      <w:proofErr w:type="gramEnd"/>
      <w:r w:rsidR="004E0B17">
        <w:rPr>
          <w:sz w:val="24"/>
          <w:szCs w:val="24"/>
        </w:rPr>
        <w:t xml:space="preserve"> finns det ett</w:t>
      </w:r>
      <w:r>
        <w:rPr>
          <w:sz w:val="24"/>
          <w:szCs w:val="24"/>
        </w:rPr>
        <w:t xml:space="preserve"> bindestreck mellan</w:t>
      </w:r>
      <w:r w:rsidR="004E0B17">
        <w:rPr>
          <w:sz w:val="24"/>
          <w:szCs w:val="24"/>
        </w:rPr>
        <w:t xml:space="preserve"> namnen</w:t>
      </w:r>
      <w:r>
        <w:rPr>
          <w:sz w:val="24"/>
          <w:szCs w:val="24"/>
        </w:rPr>
        <w:t xml:space="preserve"> Alvarbölet – Bursvedbacken. </w:t>
      </w:r>
    </w:p>
    <w:p w14:paraId="7A6E56E1" w14:textId="588893EE" w:rsidR="00283F11" w:rsidRDefault="00283F11" w:rsidP="003904A2">
      <w:pPr>
        <w:rPr>
          <w:sz w:val="24"/>
          <w:szCs w:val="24"/>
        </w:rPr>
      </w:pPr>
      <w:r>
        <w:rPr>
          <w:sz w:val="24"/>
          <w:szCs w:val="24"/>
        </w:rPr>
        <w:lastRenderedPageBreak/>
        <w:t>Betyder väl två namn</w:t>
      </w:r>
      <w:r w:rsidR="004E0B17">
        <w:rPr>
          <w:sz w:val="24"/>
          <w:szCs w:val="24"/>
        </w:rPr>
        <w:t xml:space="preserve"> för</w:t>
      </w:r>
      <w:r>
        <w:rPr>
          <w:sz w:val="24"/>
          <w:szCs w:val="24"/>
        </w:rPr>
        <w:t xml:space="preserve"> samma plats?  </w:t>
      </w:r>
      <w:proofErr w:type="spellStart"/>
      <w:r>
        <w:rPr>
          <w:sz w:val="24"/>
          <w:szCs w:val="24"/>
        </w:rPr>
        <w:t>Åslägden</w:t>
      </w:r>
      <w:proofErr w:type="spellEnd"/>
      <w:r>
        <w:rPr>
          <w:sz w:val="24"/>
          <w:szCs w:val="24"/>
        </w:rPr>
        <w:t xml:space="preserve"> är</w:t>
      </w:r>
      <w:r w:rsidR="004E0B17">
        <w:rPr>
          <w:sz w:val="24"/>
          <w:szCs w:val="24"/>
        </w:rPr>
        <w:t xml:space="preserve"> en fristående</w:t>
      </w:r>
      <w:r>
        <w:rPr>
          <w:sz w:val="24"/>
          <w:szCs w:val="24"/>
        </w:rPr>
        <w:t xml:space="preserve"> egen fastighet bredvid prästbordet – har ingen koppling till</w:t>
      </w:r>
      <w:r w:rsidR="004E0B17">
        <w:rPr>
          <w:sz w:val="24"/>
          <w:szCs w:val="24"/>
        </w:rPr>
        <w:t xml:space="preserve"> vare </w:t>
      </w:r>
      <w:proofErr w:type="gramStart"/>
      <w:r w:rsidR="004E0B17">
        <w:rPr>
          <w:sz w:val="24"/>
          <w:szCs w:val="24"/>
        </w:rPr>
        <w:t>sej</w:t>
      </w:r>
      <w:proofErr w:type="gramEnd"/>
      <w:r>
        <w:rPr>
          <w:sz w:val="24"/>
          <w:szCs w:val="24"/>
        </w:rPr>
        <w:t xml:space="preserve"> alvarbölet eller stenkyrkan. Den byggnadsgrund som omtalas avser det </w:t>
      </w:r>
      <w:proofErr w:type="spellStart"/>
      <w:r>
        <w:rPr>
          <w:sz w:val="24"/>
          <w:szCs w:val="24"/>
        </w:rPr>
        <w:t>Elfvensböle</w:t>
      </w:r>
      <w:proofErr w:type="spellEnd"/>
      <w:r>
        <w:rPr>
          <w:sz w:val="24"/>
          <w:szCs w:val="24"/>
        </w:rPr>
        <w:t xml:space="preserve"> som </w:t>
      </w:r>
      <w:proofErr w:type="spellStart"/>
      <w:r>
        <w:rPr>
          <w:sz w:val="24"/>
          <w:szCs w:val="24"/>
        </w:rPr>
        <w:t>Festin</w:t>
      </w:r>
      <w:proofErr w:type="spellEnd"/>
      <w:r>
        <w:rPr>
          <w:sz w:val="24"/>
          <w:szCs w:val="24"/>
        </w:rPr>
        <w:t xml:space="preserve"> undersökte. Den låg på den så kallade Torhusfastigheten väster om </w:t>
      </w:r>
      <w:proofErr w:type="spellStart"/>
      <w:r>
        <w:rPr>
          <w:sz w:val="24"/>
          <w:szCs w:val="24"/>
        </w:rPr>
        <w:t>Åslägden</w:t>
      </w:r>
      <w:proofErr w:type="spellEnd"/>
      <w:r>
        <w:rPr>
          <w:sz w:val="24"/>
          <w:szCs w:val="24"/>
        </w:rPr>
        <w:t xml:space="preserve">. </w:t>
      </w:r>
    </w:p>
    <w:p w14:paraId="7607F976" w14:textId="7CBFCF5C" w:rsidR="00283F11" w:rsidRDefault="004E0B17" w:rsidP="003904A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Elfvensböle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 w:rsidR="00283F11">
        <w:rPr>
          <w:sz w:val="24"/>
          <w:szCs w:val="24"/>
        </w:rPr>
        <w:t xml:space="preserve">lev </w:t>
      </w:r>
      <w:r w:rsidR="003A20DA">
        <w:rPr>
          <w:sz w:val="24"/>
          <w:szCs w:val="24"/>
        </w:rPr>
        <w:t xml:space="preserve"> av</w:t>
      </w:r>
      <w:proofErr w:type="gramEnd"/>
      <w:r w:rsidR="003A20DA">
        <w:rPr>
          <w:sz w:val="24"/>
          <w:szCs w:val="24"/>
        </w:rPr>
        <w:t xml:space="preserve"> </w:t>
      </w:r>
      <w:proofErr w:type="spellStart"/>
      <w:r w:rsidR="003A20DA">
        <w:rPr>
          <w:sz w:val="24"/>
          <w:szCs w:val="24"/>
        </w:rPr>
        <w:t>Festin</w:t>
      </w:r>
      <w:proofErr w:type="spellEnd"/>
      <w:r w:rsidR="00283F11">
        <w:rPr>
          <w:sz w:val="24"/>
          <w:szCs w:val="24"/>
        </w:rPr>
        <w:t xml:space="preserve"> bedömd som ett vikingatida långhus?</w:t>
      </w:r>
      <w:r w:rsidR="00457520">
        <w:rPr>
          <w:sz w:val="24"/>
          <w:szCs w:val="24"/>
        </w:rPr>
        <w:t xml:space="preserve"> </w:t>
      </w:r>
      <w:proofErr w:type="gramStart"/>
      <w:r w:rsidR="00457520">
        <w:rPr>
          <w:sz w:val="24"/>
          <w:szCs w:val="24"/>
        </w:rPr>
        <w:t>Skulle  kunna</w:t>
      </w:r>
      <w:proofErr w:type="gramEnd"/>
      <w:r w:rsidR="00457520">
        <w:rPr>
          <w:sz w:val="24"/>
          <w:szCs w:val="24"/>
        </w:rPr>
        <w:t xml:space="preserve"> </w:t>
      </w:r>
      <w:proofErr w:type="spellStart"/>
      <w:r w:rsidR="00457520">
        <w:rPr>
          <w:sz w:val="24"/>
          <w:szCs w:val="24"/>
        </w:rPr>
        <w:t>avskannas</w:t>
      </w:r>
      <w:proofErr w:type="spellEnd"/>
      <w:r w:rsidR="00457520">
        <w:rPr>
          <w:sz w:val="24"/>
          <w:szCs w:val="24"/>
        </w:rPr>
        <w:t xml:space="preserve"> på nytt med avseende på lämningar efter den tidigmedeltida by som legat här i den närmaste triangel, som man kan tänka sej ha omgivit bodsvedkapellet. Dvs de gamla byarna </w:t>
      </w:r>
      <w:proofErr w:type="spellStart"/>
      <w:r w:rsidR="00457520">
        <w:rPr>
          <w:sz w:val="24"/>
          <w:szCs w:val="24"/>
        </w:rPr>
        <w:t>Bringåsen</w:t>
      </w:r>
      <w:proofErr w:type="spellEnd"/>
      <w:r w:rsidR="00457520">
        <w:rPr>
          <w:sz w:val="24"/>
          <w:szCs w:val="24"/>
        </w:rPr>
        <w:t xml:space="preserve">, </w:t>
      </w:r>
      <w:proofErr w:type="spellStart"/>
      <w:r w:rsidR="00457520">
        <w:rPr>
          <w:sz w:val="24"/>
          <w:szCs w:val="24"/>
        </w:rPr>
        <w:t>Lungre</w:t>
      </w:r>
      <w:proofErr w:type="spellEnd"/>
      <w:r w:rsidR="00457520">
        <w:rPr>
          <w:sz w:val="24"/>
          <w:szCs w:val="24"/>
        </w:rPr>
        <w:t xml:space="preserve"> och den här ”</w:t>
      </w:r>
      <w:proofErr w:type="spellStart"/>
      <w:r w:rsidR="00457520">
        <w:rPr>
          <w:sz w:val="24"/>
          <w:szCs w:val="24"/>
        </w:rPr>
        <w:t>Jellsjöbyn</w:t>
      </w:r>
      <w:proofErr w:type="spellEnd"/>
      <w:r w:rsidR="00457520">
        <w:rPr>
          <w:sz w:val="24"/>
          <w:szCs w:val="24"/>
        </w:rPr>
        <w:t>”.</w:t>
      </w:r>
    </w:p>
    <w:p w14:paraId="294A1A67" w14:textId="2E93986D" w:rsidR="000C6A21" w:rsidRDefault="00560E26" w:rsidP="003904A2">
      <w:pPr>
        <w:rPr>
          <w:sz w:val="24"/>
          <w:szCs w:val="24"/>
        </w:rPr>
      </w:pPr>
      <w:r>
        <w:rPr>
          <w:sz w:val="24"/>
          <w:szCs w:val="24"/>
        </w:rPr>
        <w:t xml:space="preserve">Alvarbölet med sitt kapell mitt i triangeln </w:t>
      </w:r>
      <w:proofErr w:type="gramStart"/>
      <w:r w:rsidR="000C6A21">
        <w:rPr>
          <w:sz w:val="24"/>
          <w:szCs w:val="24"/>
        </w:rPr>
        <w:t xml:space="preserve">bör, </w:t>
      </w:r>
      <w:r>
        <w:rPr>
          <w:sz w:val="24"/>
          <w:szCs w:val="24"/>
        </w:rPr>
        <w:t xml:space="preserve"> i</w:t>
      </w:r>
      <w:proofErr w:type="gramEnd"/>
      <w:r>
        <w:rPr>
          <w:sz w:val="24"/>
          <w:szCs w:val="24"/>
        </w:rPr>
        <w:t xml:space="preserve"> en sammantagen tolkning av rådande omständigheter från  kristnandetiden</w:t>
      </w:r>
      <w:r w:rsidR="000C6A21">
        <w:rPr>
          <w:sz w:val="24"/>
          <w:szCs w:val="24"/>
        </w:rPr>
        <w:t>,</w:t>
      </w:r>
      <w:r>
        <w:rPr>
          <w:sz w:val="24"/>
          <w:szCs w:val="24"/>
        </w:rPr>
        <w:t xml:space="preserve"> ha varit en ”gårdskyrka” i stil med Västerhus och även</w:t>
      </w:r>
      <w:r w:rsidR="00B66F01">
        <w:rPr>
          <w:sz w:val="24"/>
          <w:szCs w:val="24"/>
        </w:rPr>
        <w:t xml:space="preserve"> med</w:t>
      </w:r>
      <w:r>
        <w:rPr>
          <w:sz w:val="24"/>
          <w:szCs w:val="24"/>
        </w:rPr>
        <w:t xml:space="preserve"> Stugun</w:t>
      </w:r>
      <w:r w:rsidR="000C6A21">
        <w:rPr>
          <w:sz w:val="24"/>
          <w:szCs w:val="24"/>
        </w:rPr>
        <w:t>.</w:t>
      </w:r>
      <w:r w:rsidR="003A20DA">
        <w:rPr>
          <w:sz w:val="24"/>
          <w:szCs w:val="24"/>
        </w:rPr>
        <w:t xml:space="preserve"> Alvar kan då betraktas som en av många vittberesta tidiga vikingaledare som låtit döpa sej någonstans i Europa och sedan som vasall</w:t>
      </w:r>
      <w:r w:rsidR="00B66F01">
        <w:rPr>
          <w:sz w:val="24"/>
          <w:szCs w:val="24"/>
        </w:rPr>
        <w:t>er</w:t>
      </w:r>
      <w:r w:rsidR="003A20DA">
        <w:rPr>
          <w:sz w:val="24"/>
          <w:szCs w:val="24"/>
        </w:rPr>
        <w:t xml:space="preserve"> till stormän i </w:t>
      </w:r>
      <w:proofErr w:type="spellStart"/>
      <w:r w:rsidR="00B66F01">
        <w:rPr>
          <w:sz w:val="24"/>
          <w:szCs w:val="24"/>
        </w:rPr>
        <w:t>Nidaros</w:t>
      </w:r>
      <w:proofErr w:type="spellEnd"/>
      <w:r w:rsidR="00B66F01">
        <w:rPr>
          <w:sz w:val="24"/>
          <w:szCs w:val="24"/>
        </w:rPr>
        <w:t xml:space="preserve"> eller Uppsala etablerat ett av </w:t>
      </w:r>
      <w:proofErr w:type="spellStart"/>
      <w:r w:rsidR="00B66F01">
        <w:rPr>
          <w:sz w:val="24"/>
          <w:szCs w:val="24"/>
        </w:rPr>
        <w:t>sälohusen</w:t>
      </w:r>
      <w:proofErr w:type="spellEnd"/>
      <w:r w:rsidR="00B66F01">
        <w:rPr>
          <w:sz w:val="24"/>
          <w:szCs w:val="24"/>
        </w:rPr>
        <w:t xml:space="preserve"> längs den nyupprättade Stuguleden.</w:t>
      </w:r>
      <w:bookmarkStart w:id="0" w:name="_GoBack"/>
      <w:bookmarkEnd w:id="0"/>
    </w:p>
    <w:p w14:paraId="59F991C3" w14:textId="77777777" w:rsidR="00DB63BD" w:rsidRDefault="00560E26" w:rsidP="003904A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6A21">
        <w:rPr>
          <w:sz w:val="24"/>
          <w:szCs w:val="24"/>
        </w:rPr>
        <w:t>A</w:t>
      </w:r>
      <w:r>
        <w:rPr>
          <w:sz w:val="24"/>
          <w:szCs w:val="24"/>
        </w:rPr>
        <w:t>lla tre platserna ingick i det kommunikationssystem</w:t>
      </w:r>
      <w:r w:rsidR="000C6A21">
        <w:rPr>
          <w:sz w:val="24"/>
          <w:szCs w:val="24"/>
        </w:rPr>
        <w:t xml:space="preserve"> mellan det </w:t>
      </w:r>
      <w:proofErr w:type="spellStart"/>
      <w:r w:rsidR="000C6A21">
        <w:rPr>
          <w:sz w:val="24"/>
          <w:szCs w:val="24"/>
        </w:rPr>
        <w:t>nykristnade</w:t>
      </w:r>
      <w:proofErr w:type="spellEnd"/>
      <w:r w:rsidR="000C6A21">
        <w:rPr>
          <w:sz w:val="24"/>
          <w:szCs w:val="24"/>
        </w:rPr>
        <w:t xml:space="preserve"> Sverige och </w:t>
      </w:r>
      <w:proofErr w:type="gramStart"/>
      <w:r w:rsidR="000C6A21">
        <w:rPr>
          <w:sz w:val="24"/>
          <w:szCs w:val="24"/>
        </w:rPr>
        <w:t>Vatikanen</w:t>
      </w:r>
      <w:r w:rsidR="0004055B">
        <w:rPr>
          <w:sz w:val="24"/>
          <w:szCs w:val="24"/>
        </w:rPr>
        <w:t>,</w:t>
      </w:r>
      <w:r w:rsidR="000C6A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som</w:t>
      </w:r>
      <w:proofErr w:type="gramEnd"/>
      <w:r>
        <w:rPr>
          <w:sz w:val="24"/>
          <w:szCs w:val="24"/>
        </w:rPr>
        <w:t xml:space="preserve"> dirigerades från dåvarande </w:t>
      </w:r>
      <w:proofErr w:type="spellStart"/>
      <w:r>
        <w:rPr>
          <w:sz w:val="24"/>
          <w:szCs w:val="24"/>
        </w:rPr>
        <w:t>Svitjod</w:t>
      </w:r>
      <w:proofErr w:type="spellEnd"/>
      <w:r>
        <w:rPr>
          <w:sz w:val="24"/>
          <w:szCs w:val="24"/>
        </w:rPr>
        <w:t xml:space="preserve"> och ärkestiftet i Uppsala.</w:t>
      </w:r>
      <w:r w:rsidR="0004055B">
        <w:rPr>
          <w:sz w:val="24"/>
          <w:szCs w:val="24"/>
        </w:rPr>
        <w:t xml:space="preserve"> </w:t>
      </w:r>
    </w:p>
    <w:p w14:paraId="46DA3854" w14:textId="486C50FC" w:rsidR="000878AC" w:rsidRDefault="000878AC" w:rsidP="003904A2">
      <w:pPr>
        <w:rPr>
          <w:sz w:val="24"/>
          <w:szCs w:val="24"/>
        </w:rPr>
      </w:pPr>
      <w:r>
        <w:rPr>
          <w:sz w:val="24"/>
          <w:szCs w:val="24"/>
        </w:rPr>
        <w:t>Den leden blev nödvändig i tider då konflikten mellan danernas och det norska ”</w:t>
      </w:r>
      <w:proofErr w:type="spellStart"/>
      <w:r>
        <w:rPr>
          <w:sz w:val="24"/>
          <w:szCs w:val="24"/>
        </w:rPr>
        <w:t>Nidarosfolkets</w:t>
      </w:r>
      <w:proofErr w:type="spellEnd"/>
      <w:r>
        <w:rPr>
          <w:sz w:val="24"/>
          <w:szCs w:val="24"/>
        </w:rPr>
        <w:t>” maktanspråk ledde till att utfarten genom Kattegatt</w:t>
      </w:r>
      <w:r w:rsidR="00DB63BD">
        <w:rPr>
          <w:sz w:val="24"/>
          <w:szCs w:val="24"/>
        </w:rPr>
        <w:t xml:space="preserve"> spärrades av danerna för </w:t>
      </w:r>
      <w:r w:rsidR="005A6EAA">
        <w:rPr>
          <w:sz w:val="24"/>
          <w:szCs w:val="24"/>
        </w:rPr>
        <w:t xml:space="preserve">att hindra </w:t>
      </w:r>
      <w:r w:rsidR="00DB63BD">
        <w:rPr>
          <w:sz w:val="24"/>
          <w:szCs w:val="24"/>
        </w:rPr>
        <w:t>de norskvänliga</w:t>
      </w:r>
      <w:r w:rsidR="005A6EAA">
        <w:rPr>
          <w:sz w:val="24"/>
          <w:szCs w:val="24"/>
        </w:rPr>
        <w:t xml:space="preserve"> katolikernas</w:t>
      </w:r>
      <w:r w:rsidR="00DB63BD">
        <w:rPr>
          <w:sz w:val="24"/>
          <w:szCs w:val="24"/>
        </w:rPr>
        <w:t xml:space="preserve"> </w:t>
      </w:r>
      <w:r w:rsidR="00690E38">
        <w:rPr>
          <w:sz w:val="24"/>
          <w:szCs w:val="24"/>
        </w:rPr>
        <w:t>administrativa vardagstrafik</w:t>
      </w:r>
      <w:r w:rsidR="00DB63BD">
        <w:rPr>
          <w:sz w:val="24"/>
          <w:szCs w:val="24"/>
        </w:rPr>
        <w:t xml:space="preserve"> </w:t>
      </w:r>
      <w:r w:rsidR="00690E38">
        <w:rPr>
          <w:sz w:val="24"/>
          <w:szCs w:val="24"/>
        </w:rPr>
        <w:t>mellan</w:t>
      </w:r>
      <w:r w:rsidR="00DB63BD">
        <w:rPr>
          <w:sz w:val="24"/>
          <w:szCs w:val="24"/>
        </w:rPr>
        <w:t xml:space="preserve"> svenska fastlandet</w:t>
      </w:r>
      <w:r w:rsidR="00690E38">
        <w:rPr>
          <w:sz w:val="24"/>
          <w:szCs w:val="24"/>
        </w:rPr>
        <w:t xml:space="preserve"> och Vatikanen i Rom</w:t>
      </w:r>
      <w:r w:rsidR="00DB63B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569C4C6" w14:textId="7E6BB0AE" w:rsidR="00560E26" w:rsidRPr="00EB44F7" w:rsidRDefault="00560E26" w:rsidP="003904A2">
      <w:pPr>
        <w:rPr>
          <w:sz w:val="24"/>
          <w:szCs w:val="24"/>
        </w:rPr>
      </w:pPr>
      <w:r>
        <w:rPr>
          <w:sz w:val="24"/>
          <w:szCs w:val="24"/>
        </w:rPr>
        <w:t xml:space="preserve">Det stärker väl också </w:t>
      </w:r>
      <w:r w:rsidR="002F6741">
        <w:rPr>
          <w:sz w:val="24"/>
          <w:szCs w:val="24"/>
        </w:rPr>
        <w:t xml:space="preserve">uppfattningen om att Gustav Vasa tryckte på för att utplåna resterna efter pilgrimslederna som blev mera aktuella på senmedeltiden. I </w:t>
      </w:r>
      <w:proofErr w:type="spellStart"/>
      <w:r w:rsidR="002F6741">
        <w:rPr>
          <w:sz w:val="24"/>
          <w:szCs w:val="24"/>
        </w:rPr>
        <w:t>Kyrkåsfallet</w:t>
      </w:r>
      <w:proofErr w:type="spellEnd"/>
      <w:r w:rsidR="002F6741">
        <w:rPr>
          <w:sz w:val="24"/>
          <w:szCs w:val="24"/>
        </w:rPr>
        <w:t xml:space="preserve"> misslyckades han såtillvida som att församlingen tydligen lyckades gömma undan </w:t>
      </w:r>
      <w:proofErr w:type="spellStart"/>
      <w:proofErr w:type="gramStart"/>
      <w:r w:rsidR="002F6741">
        <w:rPr>
          <w:sz w:val="24"/>
          <w:szCs w:val="24"/>
        </w:rPr>
        <w:t>bl</w:t>
      </w:r>
      <w:proofErr w:type="spellEnd"/>
      <w:r w:rsidR="002F6741">
        <w:rPr>
          <w:sz w:val="24"/>
          <w:szCs w:val="24"/>
        </w:rPr>
        <w:t xml:space="preserve"> a</w:t>
      </w:r>
      <w:proofErr w:type="gramEnd"/>
      <w:r w:rsidR="002F6741">
        <w:rPr>
          <w:sz w:val="24"/>
          <w:szCs w:val="24"/>
        </w:rPr>
        <w:t xml:space="preserve"> </w:t>
      </w:r>
      <w:proofErr w:type="spellStart"/>
      <w:r w:rsidR="002F6741">
        <w:rPr>
          <w:sz w:val="24"/>
          <w:szCs w:val="24"/>
        </w:rPr>
        <w:t>kyrkåstäcket</w:t>
      </w:r>
      <w:proofErr w:type="spellEnd"/>
      <w:r w:rsidR="002F6741">
        <w:rPr>
          <w:sz w:val="24"/>
          <w:szCs w:val="24"/>
        </w:rPr>
        <w:t xml:space="preserve"> och delar ur något altarskåp (träfigurer och pilgrimsmusslor) som senare blivit</w:t>
      </w:r>
      <w:r w:rsidR="005A6EAA">
        <w:rPr>
          <w:sz w:val="24"/>
          <w:szCs w:val="24"/>
        </w:rPr>
        <w:t xml:space="preserve"> katolska</w:t>
      </w:r>
      <w:r w:rsidR="002F6741">
        <w:rPr>
          <w:sz w:val="24"/>
          <w:szCs w:val="24"/>
        </w:rPr>
        <w:t xml:space="preserve"> delar av </w:t>
      </w:r>
      <w:r w:rsidR="005A6EAA">
        <w:rPr>
          <w:sz w:val="24"/>
          <w:szCs w:val="24"/>
        </w:rPr>
        <w:t>altartavlan</w:t>
      </w:r>
      <w:r w:rsidR="002F6741">
        <w:rPr>
          <w:sz w:val="24"/>
          <w:szCs w:val="24"/>
        </w:rPr>
        <w:t xml:space="preserve"> i den reformerta stenkyrkan trots Jämtlandsprostens intentioner.</w:t>
      </w:r>
    </w:p>
    <w:p w14:paraId="55AEBE7D" w14:textId="489669D9" w:rsidR="003904A2" w:rsidRDefault="00DB63BD">
      <w:r>
        <w:rPr>
          <w:noProof/>
        </w:rPr>
        <w:lastRenderedPageBreak/>
        <w:drawing>
          <wp:inline distT="0" distB="0" distL="0" distR="0" wp14:anchorId="7B4B9800" wp14:editId="4F0495E8">
            <wp:extent cx="5512563" cy="38227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18" cy="384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B48">
        <w:t xml:space="preserve"> </w:t>
      </w:r>
    </w:p>
    <w:p w14:paraId="3C974E85" w14:textId="77777777" w:rsidR="00690E38" w:rsidRDefault="00F61B48">
      <w:pPr>
        <w:rPr>
          <w:sz w:val="24"/>
          <w:szCs w:val="24"/>
        </w:rPr>
      </w:pPr>
      <w:r w:rsidRPr="00F61B48">
        <w:rPr>
          <w:sz w:val="24"/>
          <w:szCs w:val="24"/>
        </w:rPr>
        <w:t>Den här altaruppsättningen</w:t>
      </w:r>
      <w:r>
        <w:rPr>
          <w:sz w:val="24"/>
          <w:szCs w:val="24"/>
        </w:rPr>
        <w:t xml:space="preserve"> talar ett helt annat språk om </w:t>
      </w:r>
      <w:proofErr w:type="spellStart"/>
      <w:r>
        <w:rPr>
          <w:sz w:val="24"/>
          <w:szCs w:val="24"/>
        </w:rPr>
        <w:t>kyrkåsbornas</w:t>
      </w:r>
      <w:proofErr w:type="spellEnd"/>
      <w:r>
        <w:rPr>
          <w:sz w:val="24"/>
          <w:szCs w:val="24"/>
        </w:rPr>
        <w:t xml:space="preserve"> fornminnesvård än den som den luthers</w:t>
      </w:r>
      <w:r w:rsidR="008B29E1">
        <w:rPr>
          <w:sz w:val="24"/>
          <w:szCs w:val="24"/>
        </w:rPr>
        <w:t>k</w:t>
      </w:r>
      <w:r>
        <w:rPr>
          <w:sz w:val="24"/>
          <w:szCs w:val="24"/>
        </w:rPr>
        <w:t xml:space="preserve">vänlige </w:t>
      </w:r>
      <w:r w:rsidR="008B29E1">
        <w:rPr>
          <w:sz w:val="24"/>
          <w:szCs w:val="24"/>
        </w:rPr>
        <w:t>”Jämtlands</w:t>
      </w:r>
      <w:r>
        <w:rPr>
          <w:sz w:val="24"/>
          <w:szCs w:val="24"/>
        </w:rPr>
        <w:t>prosten</w:t>
      </w:r>
      <w:r w:rsidR="008B29E1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8B29E1">
        <w:rPr>
          <w:sz w:val="24"/>
          <w:szCs w:val="24"/>
        </w:rPr>
        <w:t xml:space="preserve">Erik Andersson från Oviken troligen försökt genomdriva genom att flytta bygget av den första äkta församlingskyrkan på en ny plats i </w:t>
      </w:r>
      <w:proofErr w:type="spellStart"/>
      <w:r w:rsidR="008B29E1">
        <w:rPr>
          <w:sz w:val="24"/>
          <w:szCs w:val="24"/>
        </w:rPr>
        <w:t>Kyrkås</w:t>
      </w:r>
      <w:proofErr w:type="spellEnd"/>
      <w:r w:rsidR="008B29E1">
        <w:rPr>
          <w:sz w:val="24"/>
          <w:szCs w:val="24"/>
        </w:rPr>
        <w:t>.</w:t>
      </w:r>
      <w:r w:rsidR="001F05A3">
        <w:rPr>
          <w:sz w:val="24"/>
          <w:szCs w:val="24"/>
        </w:rPr>
        <w:t xml:space="preserve"> </w:t>
      </w:r>
    </w:p>
    <w:p w14:paraId="4D67749C" w14:textId="1BAD5B7A" w:rsidR="00F61B48" w:rsidRPr="00F61B48" w:rsidRDefault="00690E38">
      <w:pPr>
        <w:rPr>
          <w:sz w:val="24"/>
          <w:szCs w:val="24"/>
        </w:rPr>
      </w:pPr>
      <w:r>
        <w:rPr>
          <w:sz w:val="24"/>
          <w:szCs w:val="24"/>
        </w:rPr>
        <w:t xml:space="preserve">Altartavlan i en luthersk kyrkas korrekta utsmyckning i bildstormarnas tidevarv borde ha bestått av en enkel </w:t>
      </w:r>
      <w:r w:rsidR="00A73C09">
        <w:rPr>
          <w:sz w:val="24"/>
          <w:szCs w:val="24"/>
        </w:rPr>
        <w:t xml:space="preserve">fyrkantig texttavla med utdrag ur den lutherska katekesen – en </w:t>
      </w:r>
      <w:proofErr w:type="spellStart"/>
      <w:r w:rsidR="00A73C09">
        <w:rPr>
          <w:sz w:val="24"/>
          <w:szCs w:val="24"/>
        </w:rPr>
        <w:t>katekismustavla</w:t>
      </w:r>
      <w:proofErr w:type="spellEnd"/>
      <w:r w:rsidR="00A73C09">
        <w:rPr>
          <w:sz w:val="24"/>
          <w:szCs w:val="24"/>
        </w:rPr>
        <w:t>.</w:t>
      </w:r>
    </w:p>
    <w:p w14:paraId="6AA7F607" w14:textId="77777777" w:rsidR="00F61B48" w:rsidRDefault="00F61B48"/>
    <w:sectPr w:rsidR="00F6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A2"/>
    <w:rsid w:val="0004055B"/>
    <w:rsid w:val="000878AC"/>
    <w:rsid w:val="000C6A21"/>
    <w:rsid w:val="001710E5"/>
    <w:rsid w:val="001F05A3"/>
    <w:rsid w:val="00283F11"/>
    <w:rsid w:val="002F6741"/>
    <w:rsid w:val="003904A2"/>
    <w:rsid w:val="003A20DA"/>
    <w:rsid w:val="00424912"/>
    <w:rsid w:val="00457520"/>
    <w:rsid w:val="004E0B17"/>
    <w:rsid w:val="00560E26"/>
    <w:rsid w:val="005A6EAA"/>
    <w:rsid w:val="006278B7"/>
    <w:rsid w:val="00655DE8"/>
    <w:rsid w:val="00690E38"/>
    <w:rsid w:val="008B29E1"/>
    <w:rsid w:val="0097240A"/>
    <w:rsid w:val="00A73C09"/>
    <w:rsid w:val="00B15B9D"/>
    <w:rsid w:val="00B66F01"/>
    <w:rsid w:val="00CA23FE"/>
    <w:rsid w:val="00DB63BD"/>
    <w:rsid w:val="00F6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E8AA"/>
  <w15:chartTrackingRefBased/>
  <w15:docId w15:val="{26FCF38C-A571-4FB0-9913-5748099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904A2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904A2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904A2"/>
    <w:rPr>
      <w:rFonts w:cs="Franklin Gothic Medium Cond"/>
      <w:color w:val="000000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664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Nilsson</dc:creator>
  <cp:keywords/>
  <dc:description/>
  <cp:lastModifiedBy>Jan Nilsson</cp:lastModifiedBy>
  <cp:revision>2</cp:revision>
  <dcterms:created xsi:type="dcterms:W3CDTF">2020-02-28T21:40:00Z</dcterms:created>
  <dcterms:modified xsi:type="dcterms:W3CDTF">2020-02-28T21:40:00Z</dcterms:modified>
</cp:coreProperties>
</file>